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A7F9B" w:rsidRDefault="00B20BEC">
      <w:pPr>
        <w:spacing w:after="0" w:line="360" w:lineRule="auto"/>
        <w:jc w:val="center"/>
      </w:pPr>
      <w:bookmarkStart w:id="0" w:name="contents"/>
      <w:bookmarkStart w:id="1" w:name="body"/>
      <w:bookmarkStart w:id="2" w:name="_GoBack"/>
      <w:bookmarkEnd w:id="2"/>
      <w:r>
        <w:rPr>
          <w:rFonts w:ascii="Arial" w:hAnsi="Arial"/>
          <w:b/>
          <w:color w:val="000000"/>
          <w:u w:val="single"/>
        </w:rPr>
        <w:t>ANEXO I</w:t>
      </w:r>
      <w:r w:rsidR="008B3788">
        <w:rPr>
          <w:rFonts w:ascii="Arial" w:hAnsi="Arial"/>
          <w:b/>
          <w:color w:val="000000"/>
          <w:u w:val="single"/>
        </w:rPr>
        <w:t>I</w:t>
      </w:r>
    </w:p>
    <w:p w:rsidR="000A7F9B" w:rsidRDefault="000A7F9B">
      <w:pPr>
        <w:spacing w:after="0" w:line="360" w:lineRule="auto"/>
      </w:pPr>
    </w:p>
    <w:tbl>
      <w:tblPr>
        <w:tblW w:w="3799" w:type="pct"/>
        <w:jc w:val="center"/>
        <w:tblCellSpacing w:w="0" w:type="auto"/>
        <w:tblLook w:val="04A0" w:firstRow="1" w:lastRow="0" w:firstColumn="1" w:lastColumn="0" w:noHBand="0" w:noVBand="1"/>
      </w:tblPr>
      <w:tblGrid>
        <w:gridCol w:w="4092"/>
        <w:gridCol w:w="1071"/>
        <w:gridCol w:w="1128"/>
        <w:gridCol w:w="1018"/>
      </w:tblGrid>
      <w:tr w:rsidR="008B3788" w:rsidTr="008B3788">
        <w:trPr>
          <w:trHeight w:val="405"/>
          <w:tblCellSpacing w:w="0" w:type="auto"/>
          <w:jc w:val="center"/>
        </w:trPr>
        <w:tc>
          <w:tcPr>
            <w:tcW w:w="3861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3788" w:rsidRPr="008B3788" w:rsidRDefault="008B3788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3788">
              <w:rPr>
                <w:rFonts w:ascii="Arial" w:hAnsi="Arial" w:cs="Arial"/>
                <w:color w:val="000000"/>
                <w:sz w:val="24"/>
                <w:szCs w:val="24"/>
              </w:rPr>
              <w:t>Descrição</w:t>
            </w:r>
          </w:p>
        </w:tc>
        <w:tc>
          <w:tcPr>
            <w:tcW w:w="459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3788" w:rsidRPr="008B3788" w:rsidRDefault="008B3788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3788">
              <w:rPr>
                <w:rFonts w:ascii="Arial" w:hAnsi="Arial" w:cs="Arial"/>
                <w:color w:val="000000"/>
                <w:sz w:val="24"/>
                <w:szCs w:val="24"/>
              </w:rPr>
              <w:t>Un. Aquisição</w:t>
            </w:r>
          </w:p>
        </w:tc>
        <w:tc>
          <w:tcPr>
            <w:tcW w:w="368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3788" w:rsidRPr="008B3788" w:rsidRDefault="008B3788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3788">
              <w:rPr>
                <w:rFonts w:ascii="Arial" w:hAnsi="Arial" w:cs="Arial"/>
                <w:color w:val="000000"/>
                <w:sz w:val="24"/>
                <w:szCs w:val="24"/>
              </w:rPr>
              <w:t>Qtd.</w:t>
            </w:r>
          </w:p>
        </w:tc>
        <w:tc>
          <w:tcPr>
            <w:tcW w:w="31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shd w:val="clear" w:color="auto" w:fill="CCCCCC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8B3788" w:rsidRDefault="008B3788">
            <w:pPr>
              <w:spacing w:after="0" w:line="360" w:lineRule="auto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8B3788">
              <w:rPr>
                <w:rFonts w:ascii="Arial" w:hAnsi="Arial" w:cs="Arial"/>
                <w:color w:val="000000"/>
                <w:sz w:val="24"/>
                <w:szCs w:val="24"/>
              </w:rPr>
              <w:t>Qt</w:t>
            </w:r>
            <w:r>
              <w:rPr>
                <w:rFonts w:ascii="Arial" w:hAnsi="Arial" w:cs="Arial"/>
                <w:color w:val="000000"/>
                <w:sz w:val="24"/>
                <w:szCs w:val="24"/>
              </w:rPr>
              <w:t>.</w:t>
            </w:r>
          </w:p>
          <w:p w:rsidR="008B3788" w:rsidRPr="008B3788" w:rsidRDefault="008B3788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3788">
              <w:rPr>
                <w:rFonts w:ascii="Arial" w:hAnsi="Arial" w:cs="Arial"/>
                <w:color w:val="000000"/>
                <w:sz w:val="24"/>
                <w:szCs w:val="24"/>
              </w:rPr>
              <w:t>minima a ser adquirida</w:t>
            </w:r>
          </w:p>
        </w:tc>
      </w:tr>
      <w:tr w:rsidR="008B3788" w:rsidTr="008B3788">
        <w:trPr>
          <w:trHeight w:val="435"/>
          <w:tblCellSpacing w:w="0" w:type="auto"/>
          <w:jc w:val="center"/>
        </w:trPr>
        <w:tc>
          <w:tcPr>
            <w:tcW w:w="3861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8B3788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3788">
              <w:rPr>
                <w:rFonts w:ascii="Arial" w:hAnsi="Arial" w:cs="Arial"/>
                <w:color w:val="000000"/>
                <w:sz w:val="24"/>
                <w:szCs w:val="24"/>
              </w:rPr>
              <w:t>Ácido fólico - Dosagem: 5 mg; Apresentação: cápsula, comprimido ou drágea; Embalagem: blister ou strip.</w:t>
            </w:r>
          </w:p>
        </w:tc>
        <w:tc>
          <w:tcPr>
            <w:tcW w:w="459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8B3788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3788">
              <w:rPr>
                <w:rFonts w:ascii="Arial" w:hAnsi="Arial" w:cs="Arial"/>
                <w:color w:val="000000"/>
                <w:sz w:val="24"/>
                <w:szCs w:val="24"/>
              </w:rPr>
              <w:t>1 - Unidade</w:t>
            </w:r>
          </w:p>
        </w:tc>
        <w:tc>
          <w:tcPr>
            <w:tcW w:w="368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8B3788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3788">
              <w:rPr>
                <w:rFonts w:ascii="Arial" w:hAnsi="Arial" w:cs="Arial"/>
                <w:color w:val="000000"/>
                <w:sz w:val="24"/>
                <w:szCs w:val="24"/>
              </w:rPr>
              <w:t>1.313.005</w:t>
            </w:r>
          </w:p>
        </w:tc>
        <w:tc>
          <w:tcPr>
            <w:tcW w:w="31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B20BEC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328.251</w:t>
            </w:r>
          </w:p>
        </w:tc>
      </w:tr>
      <w:tr w:rsidR="008B3788" w:rsidTr="008B3788">
        <w:trPr>
          <w:trHeight w:val="435"/>
          <w:tblCellSpacing w:w="0" w:type="auto"/>
          <w:jc w:val="center"/>
        </w:trPr>
        <w:tc>
          <w:tcPr>
            <w:tcW w:w="3861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8B3788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3788">
              <w:rPr>
                <w:rFonts w:ascii="Arial" w:hAnsi="Arial" w:cs="Arial"/>
                <w:color w:val="000000"/>
                <w:sz w:val="24"/>
                <w:szCs w:val="24"/>
              </w:rPr>
              <w:t>Ácido folínico - Dosagem: 15 mg; Apresentação: cápsula, comprimido ou drágea; Embalagem: blister ou strip.</w:t>
            </w:r>
          </w:p>
        </w:tc>
        <w:tc>
          <w:tcPr>
            <w:tcW w:w="459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8B3788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3788">
              <w:rPr>
                <w:rFonts w:ascii="Arial" w:hAnsi="Arial" w:cs="Arial"/>
                <w:color w:val="000000"/>
                <w:sz w:val="24"/>
                <w:szCs w:val="24"/>
              </w:rPr>
              <w:t>1 - Unidade</w:t>
            </w:r>
          </w:p>
        </w:tc>
        <w:tc>
          <w:tcPr>
            <w:tcW w:w="368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8B3788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3788">
              <w:rPr>
                <w:rFonts w:ascii="Arial" w:hAnsi="Arial" w:cs="Arial"/>
                <w:color w:val="000000"/>
                <w:sz w:val="24"/>
                <w:szCs w:val="24"/>
              </w:rPr>
              <w:t>15.381</w:t>
            </w:r>
          </w:p>
        </w:tc>
        <w:tc>
          <w:tcPr>
            <w:tcW w:w="31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B20BEC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3.845</w:t>
            </w:r>
          </w:p>
        </w:tc>
      </w:tr>
      <w:tr w:rsidR="008B3788" w:rsidTr="008B3788">
        <w:trPr>
          <w:trHeight w:val="435"/>
          <w:tblCellSpacing w:w="0" w:type="auto"/>
          <w:jc w:val="center"/>
        </w:trPr>
        <w:tc>
          <w:tcPr>
            <w:tcW w:w="3861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8B3788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3788">
              <w:rPr>
                <w:rFonts w:ascii="Arial" w:hAnsi="Arial" w:cs="Arial"/>
                <w:color w:val="000000"/>
                <w:sz w:val="24"/>
                <w:szCs w:val="24"/>
              </w:rPr>
              <w:t>Albendazol - Dosagem: 400 mg; Apresentação: Comprimido mastigável; Embalagem: blister ou strip.</w:t>
            </w:r>
          </w:p>
        </w:tc>
        <w:tc>
          <w:tcPr>
            <w:tcW w:w="459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8B3788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3788">
              <w:rPr>
                <w:rFonts w:ascii="Arial" w:hAnsi="Arial" w:cs="Arial"/>
                <w:color w:val="000000"/>
                <w:sz w:val="24"/>
                <w:szCs w:val="24"/>
              </w:rPr>
              <w:t>1 - Unidade</w:t>
            </w:r>
          </w:p>
        </w:tc>
        <w:tc>
          <w:tcPr>
            <w:tcW w:w="368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8B3788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3788">
              <w:rPr>
                <w:rFonts w:ascii="Arial" w:hAnsi="Arial" w:cs="Arial"/>
                <w:color w:val="000000"/>
                <w:sz w:val="24"/>
                <w:szCs w:val="24"/>
              </w:rPr>
              <w:t>77.204</w:t>
            </w:r>
          </w:p>
        </w:tc>
        <w:tc>
          <w:tcPr>
            <w:tcW w:w="31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B20BEC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19.301</w:t>
            </w:r>
          </w:p>
        </w:tc>
      </w:tr>
      <w:tr w:rsidR="008B3788" w:rsidTr="008B3788">
        <w:trPr>
          <w:trHeight w:val="435"/>
          <w:tblCellSpacing w:w="0" w:type="auto"/>
          <w:jc w:val="center"/>
        </w:trPr>
        <w:tc>
          <w:tcPr>
            <w:tcW w:w="3861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8B3788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3788">
              <w:rPr>
                <w:rFonts w:ascii="Arial" w:hAnsi="Arial" w:cs="Arial"/>
                <w:color w:val="000000"/>
                <w:sz w:val="24"/>
                <w:szCs w:val="24"/>
              </w:rPr>
              <w:t>Carbonato de cálcio + colecalciferol - Dosagem: 500 mg + 400 UI; Apresentação: comprimido revestido.</w:t>
            </w:r>
          </w:p>
        </w:tc>
        <w:tc>
          <w:tcPr>
            <w:tcW w:w="459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8B3788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3788">
              <w:rPr>
                <w:rFonts w:ascii="Arial" w:hAnsi="Arial" w:cs="Arial"/>
                <w:color w:val="000000"/>
                <w:sz w:val="24"/>
                <w:szCs w:val="24"/>
              </w:rPr>
              <w:t>1 - Unidade</w:t>
            </w:r>
          </w:p>
        </w:tc>
        <w:tc>
          <w:tcPr>
            <w:tcW w:w="368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8B3788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3788">
              <w:rPr>
                <w:rFonts w:ascii="Arial" w:hAnsi="Arial" w:cs="Arial"/>
                <w:color w:val="000000"/>
                <w:sz w:val="24"/>
                <w:szCs w:val="24"/>
              </w:rPr>
              <w:t>1.232.930</w:t>
            </w:r>
          </w:p>
        </w:tc>
        <w:tc>
          <w:tcPr>
            <w:tcW w:w="31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B20BEC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308.232</w:t>
            </w:r>
          </w:p>
        </w:tc>
      </w:tr>
      <w:tr w:rsidR="008B3788" w:rsidTr="008B3788">
        <w:trPr>
          <w:trHeight w:val="435"/>
          <w:tblCellSpacing w:w="0" w:type="auto"/>
          <w:jc w:val="center"/>
        </w:trPr>
        <w:tc>
          <w:tcPr>
            <w:tcW w:w="3861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8B3788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3788">
              <w:rPr>
                <w:rFonts w:ascii="Arial" w:hAnsi="Arial" w:cs="Arial"/>
                <w:color w:val="000000"/>
                <w:sz w:val="24"/>
                <w:szCs w:val="24"/>
              </w:rPr>
              <w:t>Ciprofibrato - Dosagem: 100 mg; Apresentação: comprimido; Embalagem: blister ou strip.</w:t>
            </w:r>
          </w:p>
        </w:tc>
        <w:tc>
          <w:tcPr>
            <w:tcW w:w="459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8B3788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3788">
              <w:rPr>
                <w:rFonts w:ascii="Arial" w:hAnsi="Arial" w:cs="Arial"/>
                <w:color w:val="000000"/>
                <w:sz w:val="24"/>
                <w:szCs w:val="24"/>
              </w:rPr>
              <w:t>1 - Unidade</w:t>
            </w:r>
          </w:p>
        </w:tc>
        <w:tc>
          <w:tcPr>
            <w:tcW w:w="368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8B3788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3788">
              <w:rPr>
                <w:rFonts w:ascii="Arial" w:hAnsi="Arial" w:cs="Arial"/>
                <w:color w:val="000000"/>
                <w:sz w:val="24"/>
                <w:szCs w:val="24"/>
              </w:rPr>
              <w:t>65.754</w:t>
            </w:r>
          </w:p>
        </w:tc>
        <w:tc>
          <w:tcPr>
            <w:tcW w:w="31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B20BEC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16.438</w:t>
            </w:r>
          </w:p>
        </w:tc>
      </w:tr>
      <w:tr w:rsidR="008B3788" w:rsidTr="008B3788">
        <w:trPr>
          <w:trHeight w:val="435"/>
          <w:tblCellSpacing w:w="0" w:type="auto"/>
          <w:jc w:val="center"/>
        </w:trPr>
        <w:tc>
          <w:tcPr>
            <w:tcW w:w="3861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8B3788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3788">
              <w:rPr>
                <w:rFonts w:ascii="Arial" w:hAnsi="Arial" w:cs="Arial"/>
                <w:color w:val="000000"/>
                <w:sz w:val="24"/>
                <w:szCs w:val="24"/>
              </w:rPr>
              <w:t>Cloridrato de Ciprofloxacino - Dosagem: 500 mg; Apresentação: cápsula, comprimido ou drágea; Embalagem: blister ou strip.</w:t>
            </w:r>
          </w:p>
        </w:tc>
        <w:tc>
          <w:tcPr>
            <w:tcW w:w="459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8B3788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3788">
              <w:rPr>
                <w:rFonts w:ascii="Arial" w:hAnsi="Arial" w:cs="Arial"/>
                <w:color w:val="000000"/>
                <w:sz w:val="24"/>
                <w:szCs w:val="24"/>
              </w:rPr>
              <w:t>1 - Unidade</w:t>
            </w:r>
          </w:p>
        </w:tc>
        <w:tc>
          <w:tcPr>
            <w:tcW w:w="368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8B3788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3788">
              <w:rPr>
                <w:rFonts w:ascii="Arial" w:hAnsi="Arial" w:cs="Arial"/>
                <w:color w:val="000000"/>
                <w:sz w:val="24"/>
                <w:szCs w:val="24"/>
              </w:rPr>
              <w:t>833.258</w:t>
            </w:r>
          </w:p>
        </w:tc>
        <w:tc>
          <w:tcPr>
            <w:tcW w:w="31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B20BEC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208.314</w:t>
            </w:r>
          </w:p>
        </w:tc>
      </w:tr>
      <w:tr w:rsidR="008B3788" w:rsidTr="008B3788">
        <w:trPr>
          <w:trHeight w:val="435"/>
          <w:tblCellSpacing w:w="0" w:type="auto"/>
          <w:jc w:val="center"/>
        </w:trPr>
        <w:tc>
          <w:tcPr>
            <w:tcW w:w="3861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8B3788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3788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Cloridrato de Clindamicina - Dosagem: 300 mg; Apresentação: cápsula, comprimido ou drágea; Embalagem: blister ou strip.</w:t>
            </w:r>
          </w:p>
        </w:tc>
        <w:tc>
          <w:tcPr>
            <w:tcW w:w="459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8B3788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3788">
              <w:rPr>
                <w:rFonts w:ascii="Arial" w:hAnsi="Arial" w:cs="Arial"/>
                <w:color w:val="000000"/>
                <w:sz w:val="24"/>
                <w:szCs w:val="24"/>
              </w:rPr>
              <w:t>1 - Unidade</w:t>
            </w:r>
          </w:p>
        </w:tc>
        <w:tc>
          <w:tcPr>
            <w:tcW w:w="368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8B3788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3788">
              <w:rPr>
                <w:rFonts w:ascii="Arial" w:hAnsi="Arial" w:cs="Arial"/>
                <w:color w:val="000000"/>
                <w:sz w:val="24"/>
                <w:szCs w:val="24"/>
              </w:rPr>
              <w:t>17.097</w:t>
            </w:r>
          </w:p>
        </w:tc>
        <w:tc>
          <w:tcPr>
            <w:tcW w:w="31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B20BEC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4.274</w:t>
            </w:r>
          </w:p>
        </w:tc>
      </w:tr>
      <w:tr w:rsidR="008B3788" w:rsidTr="008B3788">
        <w:trPr>
          <w:trHeight w:val="435"/>
          <w:tblCellSpacing w:w="0" w:type="auto"/>
          <w:jc w:val="center"/>
        </w:trPr>
        <w:tc>
          <w:tcPr>
            <w:tcW w:w="3861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8B3788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3788">
              <w:rPr>
                <w:rFonts w:ascii="Arial" w:hAnsi="Arial" w:cs="Arial"/>
                <w:color w:val="000000"/>
                <w:sz w:val="24"/>
                <w:szCs w:val="24"/>
              </w:rPr>
              <w:t>Cloridrato de clomipramina - Dosagem: 25 mg; Apresentação: comprimido revestido; Embalagem: blister ou strip.</w:t>
            </w:r>
          </w:p>
        </w:tc>
        <w:tc>
          <w:tcPr>
            <w:tcW w:w="459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8B3788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3788">
              <w:rPr>
                <w:rFonts w:ascii="Arial" w:hAnsi="Arial" w:cs="Arial"/>
                <w:color w:val="000000"/>
                <w:sz w:val="24"/>
                <w:szCs w:val="24"/>
              </w:rPr>
              <w:t>1 - Unidade</w:t>
            </w:r>
          </w:p>
        </w:tc>
        <w:tc>
          <w:tcPr>
            <w:tcW w:w="368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8B3788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3788">
              <w:rPr>
                <w:rFonts w:ascii="Arial" w:hAnsi="Arial" w:cs="Arial"/>
                <w:color w:val="000000"/>
                <w:sz w:val="24"/>
                <w:szCs w:val="24"/>
              </w:rPr>
              <w:t>1.429.365</w:t>
            </w:r>
          </w:p>
        </w:tc>
        <w:tc>
          <w:tcPr>
            <w:tcW w:w="31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B20BEC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357.341</w:t>
            </w:r>
          </w:p>
        </w:tc>
      </w:tr>
      <w:tr w:rsidR="008B3788" w:rsidTr="008B3788">
        <w:trPr>
          <w:trHeight w:val="435"/>
          <w:tblCellSpacing w:w="0" w:type="auto"/>
          <w:jc w:val="center"/>
        </w:trPr>
        <w:tc>
          <w:tcPr>
            <w:tcW w:w="3861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8B3788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3788">
              <w:rPr>
                <w:rFonts w:ascii="Arial" w:hAnsi="Arial" w:cs="Arial"/>
                <w:color w:val="000000"/>
                <w:sz w:val="24"/>
                <w:szCs w:val="24"/>
              </w:rPr>
              <w:t>Dexametasona - Dosagem: 4 mg; Apresentação: cápsula, comprimido ou drágea; Embalagem: blister ou strip.</w:t>
            </w:r>
          </w:p>
        </w:tc>
        <w:tc>
          <w:tcPr>
            <w:tcW w:w="459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8B3788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3788">
              <w:rPr>
                <w:rFonts w:ascii="Arial" w:hAnsi="Arial" w:cs="Arial"/>
                <w:color w:val="000000"/>
                <w:sz w:val="24"/>
                <w:szCs w:val="24"/>
              </w:rPr>
              <w:t>- 1 - Unidade</w:t>
            </w:r>
          </w:p>
        </w:tc>
        <w:tc>
          <w:tcPr>
            <w:tcW w:w="368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8B3788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3788">
              <w:rPr>
                <w:rFonts w:ascii="Arial" w:hAnsi="Arial" w:cs="Arial"/>
                <w:color w:val="000000"/>
                <w:sz w:val="24"/>
                <w:szCs w:val="24"/>
              </w:rPr>
              <w:t>221.301</w:t>
            </w:r>
          </w:p>
        </w:tc>
        <w:tc>
          <w:tcPr>
            <w:tcW w:w="31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B20BEC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55.325</w:t>
            </w:r>
          </w:p>
        </w:tc>
      </w:tr>
      <w:tr w:rsidR="008B3788" w:rsidTr="008B3788">
        <w:trPr>
          <w:trHeight w:val="435"/>
          <w:tblCellSpacing w:w="0" w:type="auto"/>
          <w:jc w:val="center"/>
        </w:trPr>
        <w:tc>
          <w:tcPr>
            <w:tcW w:w="3861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8B3788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3788">
              <w:rPr>
                <w:rFonts w:ascii="Arial" w:hAnsi="Arial" w:cs="Arial"/>
                <w:color w:val="000000"/>
                <w:sz w:val="24"/>
                <w:szCs w:val="24"/>
              </w:rPr>
              <w:t>Diazepam - Dosagem: 5 mg; Apresentação: cápsula, comprimido ou drágea; Embalagem: blister ou strip.</w:t>
            </w:r>
          </w:p>
        </w:tc>
        <w:tc>
          <w:tcPr>
            <w:tcW w:w="459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8B3788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3788">
              <w:rPr>
                <w:rFonts w:ascii="Arial" w:hAnsi="Arial" w:cs="Arial"/>
                <w:color w:val="000000"/>
                <w:sz w:val="24"/>
                <w:szCs w:val="24"/>
              </w:rPr>
              <w:t>1 - Unidade</w:t>
            </w:r>
          </w:p>
        </w:tc>
        <w:tc>
          <w:tcPr>
            <w:tcW w:w="368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8B3788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3788">
              <w:rPr>
                <w:rFonts w:ascii="Arial" w:hAnsi="Arial" w:cs="Arial"/>
                <w:color w:val="000000"/>
                <w:sz w:val="24"/>
                <w:szCs w:val="24"/>
              </w:rPr>
              <w:t>2.872.490</w:t>
            </w:r>
          </w:p>
        </w:tc>
        <w:tc>
          <w:tcPr>
            <w:tcW w:w="31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B20BEC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718.122</w:t>
            </w:r>
          </w:p>
        </w:tc>
      </w:tr>
      <w:tr w:rsidR="008B3788" w:rsidTr="008B3788">
        <w:trPr>
          <w:trHeight w:val="435"/>
          <w:tblCellSpacing w:w="0" w:type="auto"/>
          <w:jc w:val="center"/>
        </w:trPr>
        <w:tc>
          <w:tcPr>
            <w:tcW w:w="3861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8B3788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3788">
              <w:rPr>
                <w:rFonts w:ascii="Arial" w:hAnsi="Arial" w:cs="Arial"/>
                <w:color w:val="000000"/>
                <w:sz w:val="24"/>
                <w:szCs w:val="24"/>
              </w:rPr>
              <w:t>Dinitrato de isossorbida - Dosagem: 5 mg; Apresentação: comprimido sublingual; Embalagem: blister ou strip.</w:t>
            </w:r>
          </w:p>
        </w:tc>
        <w:tc>
          <w:tcPr>
            <w:tcW w:w="459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8B3788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3788">
              <w:rPr>
                <w:rFonts w:ascii="Arial" w:hAnsi="Arial" w:cs="Arial"/>
                <w:color w:val="000000"/>
                <w:sz w:val="24"/>
                <w:szCs w:val="24"/>
              </w:rPr>
              <w:t>1 - Unidade</w:t>
            </w:r>
          </w:p>
        </w:tc>
        <w:tc>
          <w:tcPr>
            <w:tcW w:w="368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8B3788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3788">
              <w:rPr>
                <w:rFonts w:ascii="Arial" w:hAnsi="Arial" w:cs="Arial"/>
                <w:color w:val="000000"/>
                <w:sz w:val="24"/>
                <w:szCs w:val="24"/>
              </w:rPr>
              <w:t>8.424</w:t>
            </w:r>
          </w:p>
        </w:tc>
        <w:tc>
          <w:tcPr>
            <w:tcW w:w="31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B20BEC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2.106</w:t>
            </w:r>
          </w:p>
        </w:tc>
      </w:tr>
      <w:tr w:rsidR="008B3788" w:rsidTr="008B3788">
        <w:trPr>
          <w:trHeight w:val="435"/>
          <w:tblCellSpacing w:w="0" w:type="auto"/>
          <w:jc w:val="center"/>
        </w:trPr>
        <w:tc>
          <w:tcPr>
            <w:tcW w:w="3861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8B3788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3788">
              <w:rPr>
                <w:rFonts w:ascii="Arial" w:hAnsi="Arial" w:cs="Arial"/>
                <w:color w:val="000000"/>
                <w:sz w:val="24"/>
                <w:szCs w:val="24"/>
              </w:rPr>
              <w:t>Estolato de Eritromicina - Dosagem: 500 mg; Apresentação: comprimido, cápsula ou drágea; Embalagem: blíster ou strip.</w:t>
            </w:r>
          </w:p>
        </w:tc>
        <w:tc>
          <w:tcPr>
            <w:tcW w:w="459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8B3788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3788">
              <w:rPr>
                <w:rFonts w:ascii="Arial" w:hAnsi="Arial" w:cs="Arial"/>
                <w:color w:val="000000"/>
                <w:sz w:val="24"/>
                <w:szCs w:val="24"/>
              </w:rPr>
              <w:t>1 - Unidade</w:t>
            </w:r>
          </w:p>
        </w:tc>
        <w:tc>
          <w:tcPr>
            <w:tcW w:w="368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8B3788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3788">
              <w:rPr>
                <w:rFonts w:ascii="Arial" w:hAnsi="Arial" w:cs="Arial"/>
                <w:color w:val="000000"/>
                <w:sz w:val="24"/>
                <w:szCs w:val="24"/>
              </w:rPr>
              <w:t>78.000</w:t>
            </w:r>
          </w:p>
        </w:tc>
        <w:tc>
          <w:tcPr>
            <w:tcW w:w="31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B20BEC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19.500</w:t>
            </w:r>
          </w:p>
        </w:tc>
      </w:tr>
      <w:tr w:rsidR="008B3788" w:rsidTr="008B3788">
        <w:trPr>
          <w:trHeight w:val="435"/>
          <w:tblCellSpacing w:w="0" w:type="auto"/>
          <w:jc w:val="center"/>
        </w:trPr>
        <w:tc>
          <w:tcPr>
            <w:tcW w:w="3861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8B3788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3788">
              <w:rPr>
                <w:rFonts w:ascii="Arial" w:hAnsi="Arial" w:cs="Arial"/>
                <w:color w:val="000000"/>
                <w:sz w:val="24"/>
                <w:szCs w:val="24"/>
              </w:rPr>
              <w:t>Estrogênios conjugados - Dosagem: 0,3 mg; Apresentação: drágea; Embalagem: blister ou strip.</w:t>
            </w:r>
          </w:p>
        </w:tc>
        <w:tc>
          <w:tcPr>
            <w:tcW w:w="459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8B3788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3788">
              <w:rPr>
                <w:rFonts w:ascii="Arial" w:hAnsi="Arial" w:cs="Arial"/>
                <w:color w:val="000000"/>
                <w:sz w:val="24"/>
                <w:szCs w:val="24"/>
              </w:rPr>
              <w:t>1 - Unidade</w:t>
            </w:r>
          </w:p>
        </w:tc>
        <w:tc>
          <w:tcPr>
            <w:tcW w:w="368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8B3788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8B3788">
              <w:rPr>
                <w:rFonts w:ascii="Arial" w:hAnsi="Arial" w:cs="Arial"/>
                <w:color w:val="000000"/>
                <w:sz w:val="24"/>
                <w:szCs w:val="24"/>
              </w:rPr>
              <w:t>164.316</w:t>
            </w:r>
          </w:p>
        </w:tc>
        <w:tc>
          <w:tcPr>
            <w:tcW w:w="31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8B3788" w:rsidRDefault="00B20BEC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41.079</w:t>
            </w:r>
          </w:p>
        </w:tc>
      </w:tr>
      <w:tr w:rsidR="008B3788" w:rsidTr="008B3788">
        <w:trPr>
          <w:trHeight w:val="435"/>
          <w:tblCellSpacing w:w="0" w:type="auto"/>
          <w:jc w:val="center"/>
        </w:trPr>
        <w:tc>
          <w:tcPr>
            <w:tcW w:w="3861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B20BEC" w:rsidRDefault="008B3788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0BEC">
              <w:rPr>
                <w:rFonts w:ascii="Arial" w:hAnsi="Arial" w:cs="Arial"/>
                <w:color w:val="000000"/>
                <w:sz w:val="24"/>
                <w:szCs w:val="24"/>
              </w:rPr>
              <w:lastRenderedPageBreak/>
              <w:t>Fluconazol - Dosagem: 150 mg; Apresentação: cápsula; Embalagem: blister ou strip.</w:t>
            </w:r>
          </w:p>
        </w:tc>
        <w:tc>
          <w:tcPr>
            <w:tcW w:w="459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B20BEC" w:rsidRDefault="008B3788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0BEC">
              <w:rPr>
                <w:rFonts w:ascii="Arial" w:hAnsi="Arial" w:cs="Arial"/>
                <w:color w:val="000000"/>
                <w:sz w:val="24"/>
                <w:szCs w:val="24"/>
              </w:rPr>
              <w:t>1 - Unidade</w:t>
            </w:r>
          </w:p>
        </w:tc>
        <w:tc>
          <w:tcPr>
            <w:tcW w:w="368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B20BEC" w:rsidRDefault="008B3788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0BEC">
              <w:rPr>
                <w:rFonts w:ascii="Arial" w:hAnsi="Arial" w:cs="Arial"/>
                <w:color w:val="000000"/>
                <w:sz w:val="24"/>
                <w:szCs w:val="24"/>
              </w:rPr>
              <w:t>129.776</w:t>
            </w:r>
          </w:p>
        </w:tc>
        <w:tc>
          <w:tcPr>
            <w:tcW w:w="312" w:type="pct"/>
            <w:tcBorders>
              <w:top w:val="single" w:sz="8" w:space="0" w:color="777777"/>
              <w:left w:val="single" w:sz="8" w:space="0" w:color="777777"/>
              <w:bottom w:val="single" w:sz="8" w:space="0" w:color="777777"/>
              <w:right w:val="single" w:sz="8" w:space="0" w:color="777777"/>
            </w:tcBorders>
            <w:tcMar>
              <w:top w:w="30" w:type="dxa"/>
              <w:left w:w="30" w:type="dxa"/>
              <w:bottom w:w="30" w:type="dxa"/>
              <w:right w:w="30" w:type="dxa"/>
            </w:tcMar>
            <w:vAlign w:val="center"/>
          </w:tcPr>
          <w:p w:rsidR="008B3788" w:rsidRPr="00B20BEC" w:rsidRDefault="00B20BEC">
            <w:pPr>
              <w:spacing w:after="0" w:line="36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 w:rsidRPr="00B20BEC">
              <w:rPr>
                <w:rFonts w:ascii="Arial" w:hAnsi="Arial" w:cs="Arial"/>
                <w:color w:val="000000"/>
                <w:sz w:val="24"/>
                <w:szCs w:val="24"/>
              </w:rPr>
              <w:t>32.444</w:t>
            </w:r>
          </w:p>
        </w:tc>
      </w:tr>
    </w:tbl>
    <w:p w:rsidR="000A7F9B" w:rsidRDefault="000A7F9B">
      <w:pPr>
        <w:spacing w:after="0" w:line="360" w:lineRule="auto"/>
        <w:jc w:val="both"/>
      </w:pPr>
    </w:p>
    <w:p w:rsidR="000A7F9B" w:rsidRDefault="000A7F9B">
      <w:pPr>
        <w:spacing w:after="0"/>
        <w:jc w:val="center"/>
      </w:pPr>
    </w:p>
    <w:p w:rsidR="000A7F9B" w:rsidRDefault="000A7F9B">
      <w:pPr>
        <w:spacing w:after="0"/>
        <w:jc w:val="center"/>
      </w:pPr>
    </w:p>
    <w:p w:rsidR="000A7F9B" w:rsidRDefault="000A7F9B">
      <w:pPr>
        <w:spacing w:after="0"/>
      </w:pPr>
    </w:p>
    <w:bookmarkEnd w:id="0"/>
    <w:bookmarkEnd w:id="1"/>
    <w:sectPr w:rsidR="000A7F9B">
      <w:headerReference w:type="default" r:id="rId7"/>
      <w:footerReference w:type="default" r:id="rId8"/>
      <w:pgSz w:w="11907" w:h="16839" w:code="9"/>
      <w:pgMar w:top="3402" w:right="1134" w:bottom="1134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06463" w:rsidRDefault="00B20BEC">
      <w:pPr>
        <w:spacing w:after="0" w:line="240" w:lineRule="auto"/>
      </w:pPr>
      <w:r>
        <w:separator/>
      </w:r>
    </w:p>
  </w:endnote>
  <w:endnote w:type="continuationSeparator" w:id="0">
    <w:p w:rsidR="00906463" w:rsidRDefault="00B20B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7F9B" w:rsidRDefault="00B20BEC">
    <w:pPr>
      <w:spacing w:after="0"/>
      <w:ind w:left="120"/>
      <w:jc w:val="right"/>
    </w:pPr>
    <w:r>
      <w:rPr>
        <w:rFonts w:ascii="Times New Roman" w:hAnsi="Times New Roman"/>
        <w:color w:val="000000"/>
      </w:rPr>
      <w:t xml:space="preserve"> </w:t>
    </w:r>
    <w:r>
      <w:fldChar w:fldCharType="begin"/>
    </w:r>
    <w:r>
      <w:instrText>PAGE</w:instrText>
    </w:r>
    <w:r>
      <w:fldChar w:fldCharType="separate"/>
    </w:r>
    <w:r w:rsidR="00E15AB3">
      <w:rPr>
        <w:noProof/>
      </w:rPr>
      <w:t>2</w:t>
    </w:r>
    <w:r>
      <w:fldChar w:fldCharType="end"/>
    </w:r>
    <w:r>
      <w:rPr>
        <w:rFonts w:ascii="Times New Roman" w:hAnsi="Times New Roman"/>
        <w:color w:val="00000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06463" w:rsidRDefault="00B20BEC">
      <w:pPr>
        <w:spacing w:after="0" w:line="240" w:lineRule="auto"/>
      </w:pPr>
      <w:r>
        <w:separator/>
      </w:r>
    </w:p>
  </w:footnote>
  <w:footnote w:type="continuationSeparator" w:id="0">
    <w:p w:rsidR="00906463" w:rsidRDefault="00B20BE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A7F9B" w:rsidRDefault="00B20BEC">
    <w:pPr>
      <w:spacing w:after="0"/>
      <w:ind w:left="120"/>
      <w:jc w:val="center"/>
    </w:pPr>
    <w:r>
      <w:rPr>
        <w:rFonts w:ascii="Times New Roman" w:hAnsi="Times New Roman"/>
        <w:color w:val="000000"/>
      </w:rPr>
      <w:t xml:space="preserve"> </w:t>
    </w:r>
    <w:r>
      <w:rPr>
        <w:noProof/>
        <w:lang w:val="pt-BR" w:eastAsia="pt-BR"/>
      </w:rPr>
      <w:drawing>
        <wp:inline distT="0" distB="0" distL="0" distR="0">
          <wp:extent cx="762000" cy="761856"/>
          <wp:effectExtent l="0" t="0" r="0" b="0"/>
          <wp:docPr id="1" name="Imagem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62000" cy="76185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rFonts w:ascii="Times New Roman" w:hAnsi="Times New Roman"/>
        <w:color w:val="000000"/>
      </w:rPr>
      <w:t xml:space="preserve"> </w:t>
    </w:r>
  </w:p>
  <w:p w:rsidR="000A7F9B" w:rsidRDefault="00B20BEC">
    <w:pPr>
      <w:spacing w:after="0"/>
      <w:ind w:left="120"/>
      <w:jc w:val="center"/>
    </w:pPr>
    <w:r>
      <w:rPr>
        <w:rFonts w:ascii="Times New Roman" w:hAnsi="Times New Roman"/>
        <w:color w:val="000000"/>
      </w:rPr>
      <w:t xml:space="preserve"> Prefeitura Municipal de Campo Grande </w:t>
    </w:r>
  </w:p>
  <w:p w:rsidR="000A7F9B" w:rsidRDefault="00B20BEC">
    <w:pPr>
      <w:spacing w:after="0"/>
      <w:ind w:left="120"/>
      <w:jc w:val="center"/>
    </w:pPr>
    <w:r>
      <w:rPr>
        <w:rFonts w:ascii="Times New Roman" w:hAnsi="Times New Roman"/>
        <w:color w:val="000000"/>
      </w:rPr>
      <w:t xml:space="preserve"> Secretaria-Executiva de Compras Governamentais </w:t>
    </w:r>
  </w:p>
  <w:p w:rsidR="000A7F9B" w:rsidRDefault="00B20BEC" w:rsidP="008B3788">
    <w:pPr>
      <w:spacing w:after="0"/>
      <w:ind w:left="120"/>
      <w:jc w:val="center"/>
    </w:pPr>
    <w:r>
      <w:rPr>
        <w:rFonts w:ascii="Times New Roman" w:hAnsi="Times New Roman"/>
        <w:color w:val="000000"/>
      </w:rPr>
      <w:t xml:space="preserve"> Outras So</w:t>
    </w:r>
    <w:r w:rsidR="008B3788">
      <w:rPr>
        <w:rFonts w:ascii="Times New Roman" w:hAnsi="Times New Roman"/>
        <w:color w:val="000000"/>
      </w:rPr>
      <w:t>licitações SECOMP/00049/TR/2024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892FB7"/>
    <w:multiLevelType w:val="hybridMultilevel"/>
    <w:tmpl w:val="5A4EB9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E706046"/>
    <w:multiLevelType w:val="hybridMultilevel"/>
    <w:tmpl w:val="336E8F2C"/>
    <w:lvl w:ilvl="0" w:tplc="0C09000F">
      <w:start w:val="1"/>
      <w:numFmt w:val="decimal"/>
      <w:lvlText w:val="%1."/>
      <w:lvlJc w:val="left"/>
      <w:pPr>
        <w:ind w:left="720" w:hanging="360"/>
      </w:p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7F9B"/>
    <w:rsid w:val="000A7F9B"/>
    <w:rsid w:val="008B3788"/>
    <w:rsid w:val="00906463"/>
    <w:rsid w:val="00B20BEC"/>
    <w:rsid w:val="00E15A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11219E9-41AD-465A-B7C1-BAC25EA362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3277"/>
  </w:style>
  <w:style w:type="paragraph" w:styleId="Ttulo1">
    <w:name w:val="heading 1"/>
    <w:basedOn w:val="Normal"/>
    <w:next w:val="Normal"/>
    <w:link w:val="Ttulo1Char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Ttulo3">
    <w:name w:val="heading 3"/>
    <w:basedOn w:val="Normal"/>
    <w:next w:val="Normal"/>
    <w:link w:val="Ttulo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Ttulo4">
    <w:name w:val="heading 4"/>
    <w:basedOn w:val="Normal"/>
    <w:next w:val="Normal"/>
    <w:link w:val="Ttulo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link w:val="Cabealho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841CD9"/>
  </w:style>
  <w:style w:type="character" w:customStyle="1" w:styleId="Ttulo1Char">
    <w:name w:val="Título 1 Char"/>
    <w:basedOn w:val="Fontepargpadro"/>
    <w:link w:val="Ttulo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Ttulo2Char">
    <w:name w:val="Título 2 Char"/>
    <w:basedOn w:val="Fontepargpadro"/>
    <w:link w:val="Ttulo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Ttulo3Char">
    <w:name w:val="Título 3 Char"/>
    <w:basedOn w:val="Fontepargpadro"/>
    <w:link w:val="Ttulo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Ttulo4Char">
    <w:name w:val="Título 4 Char"/>
    <w:basedOn w:val="Fontepargpadro"/>
    <w:link w:val="Ttulo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Recuonormal">
    <w:name w:val="Normal Indent"/>
    <w:basedOn w:val="Normal"/>
    <w:uiPriority w:val="99"/>
    <w:unhideWhenUsed/>
    <w:rsid w:val="00841CD9"/>
    <w:pPr>
      <w:ind w:left="720"/>
    </w:pPr>
  </w:style>
  <w:style w:type="paragraph" w:styleId="Subttulo">
    <w:name w:val="Subtitle"/>
    <w:basedOn w:val="Normal"/>
    <w:next w:val="Normal"/>
    <w:link w:val="SubttuloChar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SubttuloChar">
    <w:name w:val="Subtítulo Char"/>
    <w:basedOn w:val="Fontepargpadro"/>
    <w:link w:val="Subttulo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Ttulo">
    <w:name w:val="Title"/>
    <w:basedOn w:val="Normal"/>
    <w:next w:val="Normal"/>
    <w:link w:val="TtuloChar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TtuloChar">
    <w:name w:val="Título Char"/>
    <w:basedOn w:val="Fontepargpadro"/>
    <w:link w:val="Ttulo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nfase">
    <w:name w:val="Emphasis"/>
    <w:basedOn w:val="Fontepargpadro"/>
    <w:uiPriority w:val="20"/>
    <w:qFormat/>
    <w:rsid w:val="00D1197D"/>
    <w:rPr>
      <w:i/>
      <w:iCs/>
    </w:rPr>
  </w:style>
  <w:style w:type="character" w:styleId="Hyperlink">
    <w:name w:val="Hyperlink"/>
    <w:basedOn w:val="Fontepargpadro"/>
    <w:uiPriority w:val="99"/>
    <w:unhideWhenUsed/>
    <w:rPr>
      <w:color w:val="0563C1" w:themeColor="hyperlink"/>
      <w:u w:val="single"/>
    </w:rPr>
  </w:style>
  <w:style w:type="table" w:styleId="Tabelacomgrade">
    <w:name w:val="Table Grid"/>
    <w:basedOn w:val="Tabelanormal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egenda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  <w:style w:type="paragraph" w:styleId="Rodap">
    <w:name w:val="footer"/>
    <w:basedOn w:val="Normal"/>
    <w:link w:val="RodapChar"/>
    <w:uiPriority w:val="99"/>
    <w:unhideWhenUsed/>
    <w:rsid w:val="008B378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8B378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300</Words>
  <Characters>1620</Characters>
  <Application>Microsoft Office Word</Application>
  <DocSecurity>0</DocSecurity>
  <Lines>13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Heide Daiane Pires Rocha Furtado</dc:creator>
  <cp:lastModifiedBy>Alessandra dos Santos Vilalba</cp:lastModifiedBy>
  <cp:revision>2</cp:revision>
  <dcterms:created xsi:type="dcterms:W3CDTF">2024-08-30T12:45:00Z</dcterms:created>
  <dcterms:modified xsi:type="dcterms:W3CDTF">2024-08-30T12:45:00Z</dcterms:modified>
</cp:coreProperties>
</file>